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E64" w:rsidRDefault="00154E64" w:rsidP="00154E64">
      <w:pPr>
        <w:spacing w:after="0"/>
        <w:ind w:firstLine="426"/>
        <w:jc w:val="center"/>
        <w:rPr>
          <w:rFonts w:ascii="Times New Roman" w:hAnsi="Times New Roman" w:cs="Times New Roman"/>
          <w:sz w:val="28"/>
          <w:szCs w:val="28"/>
        </w:rPr>
      </w:pPr>
      <w:r>
        <w:rPr>
          <w:rFonts w:ascii="Times New Roman" w:hAnsi="Times New Roman" w:cs="Times New Roman"/>
          <w:sz w:val="28"/>
          <w:szCs w:val="28"/>
        </w:rPr>
        <w:t>ПОБУТОВІ УМОВИ ЖИТТЯ МОЛОДИХ ПРОМИСЛОВИХ РЕГІОНІВ УКРАЇНИ В ПОВОЄННИЙ ПЕРІОД</w:t>
      </w:r>
    </w:p>
    <w:p w:rsidR="00D03BF6" w:rsidRDefault="003E3406" w:rsidP="007F5B3B">
      <w:pPr>
        <w:spacing w:after="0"/>
        <w:ind w:firstLine="426"/>
        <w:jc w:val="both"/>
        <w:rPr>
          <w:rFonts w:ascii="Times New Roman" w:hAnsi="Times New Roman" w:cs="Times New Roman"/>
          <w:sz w:val="28"/>
          <w:szCs w:val="28"/>
        </w:rPr>
      </w:pPr>
      <w:r w:rsidRPr="003E3406">
        <w:rPr>
          <w:rFonts w:ascii="Times New Roman" w:hAnsi="Times New Roman" w:cs="Times New Roman"/>
          <w:sz w:val="28"/>
          <w:szCs w:val="28"/>
        </w:rPr>
        <w:t>Повсякденне життя радянських людей у другій половині 40-х – на початку 50-х років проходило в умовах розрухи, що була наслідком Другої світової війни. Держава, яка контролювала всі сфери життєдіяльності суспільства, розставила пріоритети відновлення так, що головною турботою стало відродження й розвиток важкої промисловості та ВПК, а забезпечення нормальних умов життя пересічних людей було відсунене на друге місце. Багато в чому це обумовлювалося холодною війною між СРСР та західними</w:t>
      </w:r>
      <w:r>
        <w:rPr>
          <w:rFonts w:ascii="Times New Roman" w:hAnsi="Times New Roman" w:cs="Times New Roman"/>
          <w:sz w:val="28"/>
          <w:szCs w:val="28"/>
        </w:rPr>
        <w:t>, яка призвела до економічних змагань та гонки озброєнь.</w:t>
      </w:r>
    </w:p>
    <w:p w:rsidR="008C5554" w:rsidRDefault="00114971" w:rsidP="00114971">
      <w:pPr>
        <w:spacing w:after="0"/>
        <w:ind w:firstLine="426"/>
        <w:jc w:val="both"/>
        <w:rPr>
          <w:rFonts w:ascii="Times New Roman" w:hAnsi="Times New Roman" w:cs="Times New Roman"/>
          <w:sz w:val="28"/>
          <w:szCs w:val="28"/>
        </w:rPr>
      </w:pPr>
      <w:r>
        <w:rPr>
          <w:noProof/>
          <w:lang w:eastAsia="uk-UA"/>
        </w:rPr>
        <w:drawing>
          <wp:anchor distT="0" distB="0" distL="114300" distR="114300" simplePos="0" relativeHeight="251658240" behindDoc="1" locked="0" layoutInCell="1" allowOverlap="1" wp14:anchorId="201634C8" wp14:editId="0EF3B287">
            <wp:simplePos x="0" y="0"/>
            <wp:positionH relativeFrom="column">
              <wp:posOffset>2513330</wp:posOffset>
            </wp:positionH>
            <wp:positionV relativeFrom="paragraph">
              <wp:posOffset>1734185</wp:posOffset>
            </wp:positionV>
            <wp:extent cx="3756660" cy="2819400"/>
            <wp:effectExtent l="0" t="0" r="0" b="0"/>
            <wp:wrapTight wrapText="bothSides">
              <wp:wrapPolygon edited="0">
                <wp:start x="0" y="0"/>
                <wp:lineTo x="0" y="21454"/>
                <wp:lineTo x="21469" y="21454"/>
                <wp:lineTo x="21469" y="0"/>
                <wp:lineTo x="0" y="0"/>
              </wp:wrapPolygon>
            </wp:wrapTight>
            <wp:docPr id="1" name="Рисунок 1" descr="Робочі клуби і радянізація дозвілля трудівників Харкова у 1920-ті роки -  Україна модер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бочі клуби і радянізація дозвілля трудівників Харкова у 1920-ті роки -  Україна модер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56660" cy="2819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3406">
        <w:rPr>
          <w:rFonts w:ascii="Times New Roman" w:hAnsi="Times New Roman" w:cs="Times New Roman"/>
          <w:sz w:val="28"/>
          <w:szCs w:val="28"/>
        </w:rPr>
        <w:t xml:space="preserve">Радянський Союз відновлював свій економічний потенціал самостійно і досяг вагомих результатів вже на початку 50-х рр. Велика увага приділялася відродженню промислових регіонів країни, до яких надходила чимала частка коштів, що </w:t>
      </w:r>
      <w:r w:rsidR="007F5B3B">
        <w:rPr>
          <w:rFonts w:ascii="Times New Roman" w:hAnsi="Times New Roman" w:cs="Times New Roman"/>
          <w:sz w:val="28"/>
          <w:szCs w:val="28"/>
        </w:rPr>
        <w:t>відділялися на відбудову. Тут відбувались активні міграційні процеси, приїжджало багато людей. В основному це були молоді люди, які їхали сюди як добровільно, так і примусово. Це пояснювалося його економічною привабливістю як для всієї країни, так й для простих людей, оскільки доходи робочих тут були вищими, ніж в цілому по СРСР. Активний приїзд населення з інших регіонів країни дозволив подолати тут демографічні втрати значно раніше, ніж в цілому по країні. Але активний приріст населення продовжував неабиякі проблеми.</w:t>
      </w:r>
    </w:p>
    <w:p w:rsidR="007F5B3B" w:rsidRDefault="007F5B3B" w:rsidP="007F5B3B">
      <w:pPr>
        <w:spacing w:after="0"/>
        <w:ind w:firstLine="426"/>
        <w:jc w:val="both"/>
        <w:rPr>
          <w:rFonts w:ascii="Times New Roman" w:hAnsi="Times New Roman" w:cs="Times New Roman"/>
          <w:sz w:val="28"/>
          <w:szCs w:val="28"/>
        </w:rPr>
      </w:pPr>
      <w:r>
        <w:rPr>
          <w:rFonts w:ascii="Times New Roman" w:hAnsi="Times New Roman" w:cs="Times New Roman"/>
          <w:sz w:val="28"/>
          <w:szCs w:val="28"/>
        </w:rPr>
        <w:t>Особливою проблемою були діти війни</w:t>
      </w:r>
      <w:r w:rsidR="00336CE8">
        <w:rPr>
          <w:rFonts w:ascii="Times New Roman" w:hAnsi="Times New Roman" w:cs="Times New Roman"/>
          <w:sz w:val="28"/>
          <w:szCs w:val="28"/>
        </w:rPr>
        <w:t xml:space="preserve"> – найменше соціально захищена частина населення. Під час війни вони страждали не менше, ніж дорослі: помирали від бомбардувань, голоду та хвороб, їх примусово вивозили за межі країни. Багато підлітків під час війни змушені були йти на виробництво, щоб замінити тих, хто захищав країну від ворога. Вони працювали по 10-12 годин на день і ніхто не звертав уваги на їх вік та тяжкі умови праці. </w:t>
      </w:r>
      <w:r w:rsidR="00336CE8" w:rsidRPr="00336CE8">
        <w:rPr>
          <w:rFonts w:ascii="Times New Roman" w:hAnsi="Times New Roman" w:cs="Times New Roman"/>
          <w:sz w:val="28"/>
          <w:szCs w:val="28"/>
        </w:rPr>
        <w:t>Підлітків залишили</w:t>
      </w:r>
      <w:r w:rsidR="00336CE8">
        <w:rPr>
          <w:rFonts w:ascii="Times New Roman" w:hAnsi="Times New Roman" w:cs="Times New Roman"/>
          <w:sz w:val="28"/>
          <w:szCs w:val="28"/>
        </w:rPr>
        <w:t xml:space="preserve"> на понаднормові роботи і змушували працювати в нічний час. На багатьох підприємствах не було достатнього контролю за станом медичного обслуговування молодих робітників, порушувалися терміни надання чергових відпусток. Тяжкі умови праці та необізнаність підлітків з правилами техніки безпеки призводили до росту кількості виробничих травм.</w:t>
      </w:r>
    </w:p>
    <w:p w:rsidR="003E3406" w:rsidRPr="00154E64" w:rsidRDefault="00336CE8" w:rsidP="00154E64">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Так, на 11 підприємствах Запоріжжя</w:t>
      </w:r>
      <w:r w:rsidR="00F02B4D">
        <w:rPr>
          <w:rFonts w:ascii="Times New Roman" w:hAnsi="Times New Roman" w:cs="Times New Roman"/>
          <w:sz w:val="28"/>
          <w:szCs w:val="28"/>
        </w:rPr>
        <w:t xml:space="preserve"> були травмовані 183 молодих працівників </w:t>
      </w:r>
      <w:r w:rsidR="00F02B4D" w:rsidRPr="00F02B4D">
        <w:rPr>
          <w:rFonts w:ascii="Times New Roman" w:hAnsi="Times New Roman" w:cs="Times New Roman"/>
          <w:sz w:val="28"/>
          <w:szCs w:val="28"/>
          <w:lang w:val="ru-RU"/>
        </w:rPr>
        <w:t>[</w:t>
      </w:r>
      <w:r w:rsidR="00F02B4D">
        <w:rPr>
          <w:rFonts w:ascii="Times New Roman" w:hAnsi="Times New Roman" w:cs="Times New Roman"/>
          <w:sz w:val="28"/>
          <w:szCs w:val="28"/>
        </w:rPr>
        <w:t>4,Арк. 7</w:t>
      </w:r>
      <w:r w:rsidR="00F02B4D" w:rsidRPr="00F02B4D">
        <w:rPr>
          <w:rFonts w:ascii="Times New Roman" w:hAnsi="Times New Roman" w:cs="Times New Roman"/>
          <w:sz w:val="28"/>
          <w:szCs w:val="28"/>
          <w:lang w:val="ru-RU"/>
        </w:rPr>
        <w:t>]</w:t>
      </w:r>
      <w:r w:rsidR="00F02B4D">
        <w:rPr>
          <w:rFonts w:ascii="Times New Roman" w:hAnsi="Times New Roman" w:cs="Times New Roman"/>
          <w:sz w:val="28"/>
          <w:szCs w:val="28"/>
          <w:lang w:val="ru-RU"/>
        </w:rPr>
        <w:t xml:space="preserve">. Тяжкими </w:t>
      </w:r>
      <w:proofErr w:type="spellStart"/>
      <w:r w:rsidR="00F02B4D">
        <w:rPr>
          <w:rFonts w:ascii="Times New Roman" w:hAnsi="Times New Roman" w:cs="Times New Roman"/>
          <w:sz w:val="28"/>
          <w:szCs w:val="28"/>
          <w:lang w:val="ru-RU"/>
        </w:rPr>
        <w:t>були</w:t>
      </w:r>
      <w:proofErr w:type="spellEnd"/>
      <w:r w:rsidR="00F02B4D">
        <w:rPr>
          <w:rFonts w:ascii="Times New Roman" w:hAnsi="Times New Roman" w:cs="Times New Roman"/>
          <w:sz w:val="28"/>
          <w:szCs w:val="28"/>
          <w:lang w:val="ru-RU"/>
        </w:rPr>
        <w:t xml:space="preserve"> й </w:t>
      </w:r>
      <w:r w:rsidR="00F02B4D" w:rsidRPr="00F02B4D">
        <w:rPr>
          <w:rFonts w:ascii="Times New Roman" w:hAnsi="Times New Roman" w:cs="Times New Roman"/>
          <w:sz w:val="28"/>
          <w:szCs w:val="28"/>
        </w:rPr>
        <w:t>побутові</w:t>
      </w:r>
      <w:r w:rsidR="00F02B4D">
        <w:rPr>
          <w:rFonts w:ascii="Times New Roman" w:hAnsi="Times New Roman" w:cs="Times New Roman"/>
          <w:sz w:val="28"/>
          <w:szCs w:val="28"/>
        </w:rPr>
        <w:t xml:space="preserve"> умови працюючої молоді. Здебільшого вони жили в занедбаних будівлях, в яких майже згнила </w:t>
      </w:r>
      <w:proofErr w:type="gramStart"/>
      <w:r w:rsidR="00F02B4D">
        <w:rPr>
          <w:rFonts w:ascii="Times New Roman" w:hAnsi="Times New Roman" w:cs="Times New Roman"/>
          <w:sz w:val="28"/>
          <w:szCs w:val="28"/>
        </w:rPr>
        <w:t>п</w:t>
      </w:r>
      <w:proofErr w:type="gramEnd"/>
      <w:r w:rsidR="00F02B4D">
        <w:rPr>
          <w:rFonts w:ascii="Times New Roman" w:hAnsi="Times New Roman" w:cs="Times New Roman"/>
          <w:sz w:val="28"/>
          <w:szCs w:val="28"/>
        </w:rPr>
        <w:t xml:space="preserve">ідлога, пообсипалася штукатурка, не зачинялися вікна й двері. У робітничих гуртожитках до середини 1950-х рр. майже не було меблів, не вистачало постільної білизни, подушок, ковдр, посуду та інших необхідних побутових речей. Середньостатистична </w:t>
      </w:r>
      <w:r w:rsidR="008C5554">
        <w:rPr>
          <w:rFonts w:ascii="Times New Roman" w:hAnsi="Times New Roman" w:cs="Times New Roman"/>
          <w:sz w:val="28"/>
          <w:szCs w:val="28"/>
        </w:rPr>
        <w:t>кімната на 12 чоловік, як правило, мало один-два столи, дві-три тумбочки гуртожитки, в яких не вистачало навіть ложок, і підлітки були змушені спати по двоє. Замість подушок їм часто слугувало мішки наповнені соломою, тирсою чи травою. Через перенаселення та антисанітарні умови (відсутність душових кімнат, умивальників</w:t>
      </w:r>
      <w:r w:rsidR="00154E64">
        <w:rPr>
          <w:rFonts w:ascii="Times New Roman" w:hAnsi="Times New Roman" w:cs="Times New Roman"/>
          <w:sz w:val="28"/>
          <w:szCs w:val="28"/>
        </w:rPr>
        <w:t>, пралень і лазень</w:t>
      </w:r>
      <w:r w:rsidR="008C5554">
        <w:rPr>
          <w:rFonts w:ascii="Times New Roman" w:hAnsi="Times New Roman" w:cs="Times New Roman"/>
          <w:sz w:val="28"/>
          <w:szCs w:val="28"/>
        </w:rPr>
        <w:t>)</w:t>
      </w:r>
      <w:r w:rsidR="00154E64">
        <w:rPr>
          <w:rFonts w:ascii="Times New Roman" w:hAnsi="Times New Roman" w:cs="Times New Roman"/>
          <w:sz w:val="28"/>
          <w:szCs w:val="28"/>
        </w:rPr>
        <w:t xml:space="preserve"> серед жильців прогресував </w:t>
      </w:r>
      <w:proofErr w:type="spellStart"/>
      <w:r w:rsidR="00154E64">
        <w:rPr>
          <w:rFonts w:ascii="Times New Roman" w:hAnsi="Times New Roman" w:cs="Times New Roman"/>
          <w:sz w:val="28"/>
          <w:szCs w:val="28"/>
        </w:rPr>
        <w:t>педикульоз</w:t>
      </w:r>
      <w:proofErr w:type="spellEnd"/>
      <w:r w:rsidR="00154E64">
        <w:rPr>
          <w:rFonts w:ascii="Times New Roman" w:hAnsi="Times New Roman" w:cs="Times New Roman"/>
          <w:sz w:val="28"/>
          <w:szCs w:val="28"/>
        </w:rPr>
        <w:t xml:space="preserve">, в кімнатах було </w:t>
      </w:r>
      <w:proofErr w:type="spellStart"/>
      <w:r w:rsidR="00154E64">
        <w:rPr>
          <w:rFonts w:ascii="Times New Roman" w:hAnsi="Times New Roman" w:cs="Times New Roman"/>
          <w:sz w:val="28"/>
          <w:szCs w:val="28"/>
        </w:rPr>
        <w:t>богато</w:t>
      </w:r>
      <w:proofErr w:type="spellEnd"/>
      <w:r w:rsidR="00154E64">
        <w:rPr>
          <w:rFonts w:ascii="Times New Roman" w:hAnsi="Times New Roman" w:cs="Times New Roman"/>
          <w:sz w:val="28"/>
          <w:szCs w:val="28"/>
        </w:rPr>
        <w:t xml:space="preserve"> клопів, бліх, тарганів, мишей і щурів. Все це змушувало молодих робітників залишати гуртожитки і наймати собі житло за 70-80 крб. при заробітній платі 300-350 </w:t>
      </w:r>
      <w:r w:rsidR="002B33AD">
        <w:rPr>
          <w:rFonts w:ascii="Times New Roman" w:hAnsi="Times New Roman" w:cs="Times New Roman"/>
          <w:sz w:val="28"/>
          <w:szCs w:val="28"/>
        </w:rPr>
        <w:t>крб.</w:t>
      </w:r>
      <w:r w:rsidR="00154E64" w:rsidRPr="00154E64">
        <w:rPr>
          <w:rFonts w:ascii="Times New Roman" w:hAnsi="Times New Roman" w:cs="Times New Roman"/>
          <w:sz w:val="28"/>
          <w:szCs w:val="28"/>
        </w:rPr>
        <w:t xml:space="preserve"> [5,Арк. 1,4,7].</w:t>
      </w:r>
    </w:p>
    <w:p w:rsidR="00154E64" w:rsidRPr="002A4BD5" w:rsidRDefault="00114971" w:rsidP="00154E64">
      <w:pPr>
        <w:spacing w:after="0"/>
        <w:ind w:firstLine="426"/>
        <w:jc w:val="both"/>
        <w:rPr>
          <w:rFonts w:ascii="Times New Roman" w:hAnsi="Times New Roman" w:cs="Times New Roman"/>
          <w:sz w:val="28"/>
          <w:szCs w:val="28"/>
        </w:rPr>
      </w:pPr>
      <w:r w:rsidRPr="00154E64">
        <w:rPr>
          <w:noProof/>
          <w:lang w:eastAsia="uk-UA"/>
        </w:rPr>
        <w:drawing>
          <wp:anchor distT="0" distB="0" distL="114300" distR="114300" simplePos="0" relativeHeight="251659264" behindDoc="1" locked="0" layoutInCell="1" allowOverlap="1" wp14:anchorId="41CA9410" wp14:editId="139EF2CC">
            <wp:simplePos x="0" y="0"/>
            <wp:positionH relativeFrom="column">
              <wp:posOffset>2609850</wp:posOffset>
            </wp:positionH>
            <wp:positionV relativeFrom="paragraph">
              <wp:posOffset>2059940</wp:posOffset>
            </wp:positionV>
            <wp:extent cx="3523615" cy="2452370"/>
            <wp:effectExtent l="0" t="0" r="635" b="5080"/>
            <wp:wrapTight wrapText="bothSides">
              <wp:wrapPolygon edited="0">
                <wp:start x="0" y="0"/>
                <wp:lineTo x="0" y="21477"/>
                <wp:lineTo x="21487" y="21477"/>
                <wp:lineTo x="21487" y="0"/>
                <wp:lineTo x="0" y="0"/>
              </wp:wrapPolygon>
            </wp:wrapTight>
            <wp:docPr id="2" name="Рисунок 2" descr="Україна в перші повоєнні роки (1945-початок 50-х рр.): Відбудова Запоріжж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країна в перші повоєнні роки (1945-початок 50-х рр.): Відбудова Запоріжж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3615" cy="2452370"/>
                    </a:xfrm>
                    <a:prstGeom prst="rect">
                      <a:avLst/>
                    </a:prstGeom>
                    <a:noFill/>
                    <a:ln>
                      <a:noFill/>
                    </a:ln>
                  </pic:spPr>
                </pic:pic>
              </a:graphicData>
            </a:graphic>
            <wp14:sizeRelH relativeFrom="page">
              <wp14:pctWidth>0</wp14:pctWidth>
            </wp14:sizeRelH>
            <wp14:sizeRelV relativeFrom="page">
              <wp14:pctHeight>0</wp14:pctHeight>
            </wp14:sizeRelV>
          </wp:anchor>
        </w:drawing>
      </w:r>
      <w:r w:rsidR="00154E64" w:rsidRPr="00154E64">
        <w:rPr>
          <w:rFonts w:ascii="Times New Roman" w:hAnsi="Times New Roman" w:cs="Times New Roman"/>
          <w:sz w:val="28"/>
          <w:szCs w:val="28"/>
        </w:rPr>
        <w:t xml:space="preserve">Після видання у 1945 р. Постанов «Про </w:t>
      </w:r>
      <w:proofErr w:type="spellStart"/>
      <w:r w:rsidR="00154E64" w:rsidRPr="00154E64">
        <w:rPr>
          <w:rFonts w:ascii="Times New Roman" w:hAnsi="Times New Roman" w:cs="Times New Roman"/>
          <w:sz w:val="28"/>
          <w:szCs w:val="28"/>
        </w:rPr>
        <w:t>вивоз</w:t>
      </w:r>
      <w:proofErr w:type="spellEnd"/>
      <w:r w:rsidR="00154E64" w:rsidRPr="00154E64">
        <w:rPr>
          <w:rFonts w:ascii="Times New Roman" w:hAnsi="Times New Roman" w:cs="Times New Roman"/>
          <w:sz w:val="28"/>
          <w:szCs w:val="28"/>
        </w:rPr>
        <w:t xml:space="preserve"> молоді до шкіл ФЗН, ре</w:t>
      </w:r>
      <w:r w:rsidR="00154E64">
        <w:rPr>
          <w:rFonts w:ascii="Times New Roman" w:hAnsi="Times New Roman" w:cs="Times New Roman"/>
          <w:sz w:val="28"/>
          <w:szCs w:val="28"/>
        </w:rPr>
        <w:t>місничих та залізничних училищ</w:t>
      </w:r>
      <w:r w:rsidR="00154E64" w:rsidRPr="00154E64">
        <w:rPr>
          <w:rFonts w:ascii="Times New Roman" w:hAnsi="Times New Roman" w:cs="Times New Roman"/>
          <w:sz w:val="28"/>
          <w:szCs w:val="28"/>
        </w:rPr>
        <w:t>»</w:t>
      </w:r>
      <w:r w:rsidR="00154E64">
        <w:rPr>
          <w:rFonts w:ascii="Times New Roman" w:hAnsi="Times New Roman" w:cs="Times New Roman"/>
          <w:sz w:val="28"/>
          <w:szCs w:val="28"/>
        </w:rPr>
        <w:t xml:space="preserve"> та «Про підготовку кадрів масових професій», залучення молоді до виробництва стало масовим. Кожна область тепер </w:t>
      </w:r>
      <w:r w:rsidR="006C3A18">
        <w:rPr>
          <w:rFonts w:ascii="Times New Roman" w:hAnsi="Times New Roman" w:cs="Times New Roman"/>
          <w:sz w:val="28"/>
          <w:szCs w:val="28"/>
        </w:rPr>
        <w:t xml:space="preserve">повинна була направляти на навчання певну кількість молодих людей, причому ці призови були регулярними і проходили щороку. Молодь, нерідко це були діти віком 14-16 років, відривали від дому, вивозили в інші області. У той же час умови для життя на новому місці створені не були, їх оселяли в занедбаних гуртожитках, де було холодно, не вистачало меблів, одягу, взуття та інших необхідних речей. Як наслідок, набуло масовості дезертирство. У </w:t>
      </w:r>
      <w:r w:rsidR="006C3A18" w:rsidRPr="002A4BD5">
        <w:rPr>
          <w:rFonts w:ascii="Times New Roman" w:hAnsi="Times New Roman" w:cs="Times New Roman"/>
          <w:sz w:val="28"/>
          <w:szCs w:val="28"/>
        </w:rPr>
        <w:t xml:space="preserve">відповідь ЦК КП (б) 30 квітня 1945 р. приймає нову постанову «Про заходи по закріпленню і збереженню контингентів учнів у ремісничих, залізничних училищах і школах ФЗН УРСР». Проте це практично не змінило становища, про що яскраво свідчать листи учнів ФЗН, відіслані додому і вилучені органами НКДБ: «Якби ви знали як ми страждаємо з харчуванням. Хліба дають по 700 гр., а приварок дуже поганий і мало, ми не наїдаємося. Дають </w:t>
      </w:r>
      <w:r w:rsidR="002A4BD5" w:rsidRPr="002A4BD5">
        <w:rPr>
          <w:rFonts w:ascii="Times New Roman" w:hAnsi="Times New Roman" w:cs="Times New Roman"/>
          <w:sz w:val="28"/>
          <w:szCs w:val="28"/>
        </w:rPr>
        <w:t>тарілку борщу, ложку картоплі чи каші, от і все. Якби була макуха, я і її б гризла</w:t>
      </w:r>
      <w:r w:rsidR="006C3A18" w:rsidRPr="002A4BD5">
        <w:rPr>
          <w:rFonts w:ascii="Times New Roman" w:hAnsi="Times New Roman" w:cs="Times New Roman"/>
          <w:sz w:val="28"/>
          <w:szCs w:val="28"/>
        </w:rPr>
        <w:t>»</w:t>
      </w:r>
      <w:r w:rsidR="002A4BD5" w:rsidRPr="002A4BD5">
        <w:rPr>
          <w:rFonts w:ascii="Times New Roman" w:hAnsi="Times New Roman" w:cs="Times New Roman"/>
          <w:sz w:val="28"/>
          <w:szCs w:val="28"/>
        </w:rPr>
        <w:t xml:space="preserve"> (м. Дніпропетровськ, ФЗН №22); Пишу тобі листа і їм сирий буряк. От так нас, дорога мама, годують. Навіть сирих буряків не вистачає. Кидаються в бійку за кусок буряка. Дорога мама, не бажаю своєму </w:t>
      </w:r>
      <w:r w:rsidR="002A4BD5" w:rsidRPr="002A4BD5">
        <w:rPr>
          <w:rFonts w:ascii="Times New Roman" w:hAnsi="Times New Roman" w:cs="Times New Roman"/>
          <w:sz w:val="28"/>
          <w:szCs w:val="28"/>
        </w:rPr>
        <w:lastRenderedPageBreak/>
        <w:t xml:space="preserve">ворогу потрапити сюди на голод…» (м. </w:t>
      </w:r>
      <w:proofErr w:type="spellStart"/>
      <w:r w:rsidR="002A4BD5" w:rsidRPr="002A4BD5">
        <w:rPr>
          <w:rFonts w:ascii="Times New Roman" w:hAnsi="Times New Roman" w:cs="Times New Roman"/>
          <w:sz w:val="28"/>
          <w:szCs w:val="28"/>
        </w:rPr>
        <w:t>Крамоторськ</w:t>
      </w:r>
      <w:proofErr w:type="spellEnd"/>
      <w:r w:rsidR="002A4BD5" w:rsidRPr="002A4BD5">
        <w:rPr>
          <w:rFonts w:ascii="Times New Roman" w:hAnsi="Times New Roman" w:cs="Times New Roman"/>
          <w:sz w:val="28"/>
          <w:szCs w:val="28"/>
        </w:rPr>
        <w:t>, ФЗН №110) [6,Арк.26]. Всього було виявлено 261 лист такого ж характеру.</w:t>
      </w:r>
    </w:p>
    <w:p w:rsidR="002A4BD5" w:rsidRDefault="002A4BD5" w:rsidP="00154E64">
      <w:pPr>
        <w:spacing w:after="0"/>
        <w:ind w:firstLine="426"/>
        <w:jc w:val="both"/>
        <w:rPr>
          <w:rFonts w:ascii="Times New Roman" w:hAnsi="Times New Roman" w:cs="Times New Roman"/>
          <w:sz w:val="28"/>
          <w:szCs w:val="28"/>
        </w:rPr>
      </w:pPr>
      <w:r w:rsidRPr="002A4BD5">
        <w:rPr>
          <w:rFonts w:ascii="Times New Roman" w:hAnsi="Times New Roman" w:cs="Times New Roman"/>
          <w:sz w:val="28"/>
          <w:szCs w:val="28"/>
        </w:rPr>
        <w:t xml:space="preserve">Населення зруйнованих </w:t>
      </w:r>
      <w:r>
        <w:rPr>
          <w:rFonts w:ascii="Times New Roman" w:hAnsi="Times New Roman" w:cs="Times New Roman"/>
          <w:sz w:val="28"/>
          <w:szCs w:val="28"/>
        </w:rPr>
        <w:t>міст намагалося налагодити нормальні умови життя. Так, працівники рудника ім. Дзержинського у м. Кривий Ріг зобов’язалися відпрацювати по 10 годин на будівництві тротуарів, шосейних шляхів, посадці дерев. На інших підприємствах підтримали їх почин, проявили свою ініціативу.</w:t>
      </w:r>
    </w:p>
    <w:p w:rsidR="002A4BD5" w:rsidRDefault="00114971" w:rsidP="00154E64">
      <w:pPr>
        <w:spacing w:after="0"/>
        <w:ind w:firstLine="426"/>
        <w:jc w:val="both"/>
        <w:rPr>
          <w:rFonts w:ascii="Times New Roman" w:hAnsi="Times New Roman" w:cs="Times New Roman"/>
          <w:sz w:val="28"/>
          <w:szCs w:val="28"/>
        </w:rPr>
      </w:pPr>
      <w:r>
        <w:rPr>
          <w:noProof/>
          <w:lang w:eastAsia="uk-UA"/>
        </w:rPr>
        <w:drawing>
          <wp:anchor distT="0" distB="0" distL="114300" distR="114300" simplePos="0" relativeHeight="251660288" behindDoc="1" locked="0" layoutInCell="1" allowOverlap="1" wp14:anchorId="6F3D157D" wp14:editId="156E4144">
            <wp:simplePos x="0" y="0"/>
            <wp:positionH relativeFrom="column">
              <wp:posOffset>3923665</wp:posOffset>
            </wp:positionH>
            <wp:positionV relativeFrom="paragraph">
              <wp:posOffset>1736090</wp:posOffset>
            </wp:positionV>
            <wp:extent cx="2346960" cy="2806700"/>
            <wp:effectExtent l="0" t="0" r="0" b="0"/>
            <wp:wrapTight wrapText="bothSides">
              <wp:wrapPolygon edited="0">
                <wp:start x="0" y="0"/>
                <wp:lineTo x="0" y="21405"/>
                <wp:lineTo x="21390" y="21405"/>
                <wp:lineTo x="21390" y="0"/>
                <wp:lineTo x="0" y="0"/>
              </wp:wrapPolygon>
            </wp:wrapTight>
            <wp:docPr id="3" name="Рисунок 3" descr="Як змінювалася головна новорічна ялинка України протягом півстолітт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к змінювалася головна новорічна ялинка України протягом півстолітт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6960" cy="280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4BD5">
        <w:rPr>
          <w:rFonts w:ascii="Times New Roman" w:hAnsi="Times New Roman" w:cs="Times New Roman"/>
          <w:sz w:val="28"/>
          <w:szCs w:val="28"/>
        </w:rPr>
        <w:t>За роки четвертої п’ятирічки було введено в експлуатацію</w:t>
      </w:r>
      <w:r w:rsidR="002B33AD">
        <w:rPr>
          <w:rFonts w:ascii="Times New Roman" w:hAnsi="Times New Roman" w:cs="Times New Roman"/>
          <w:sz w:val="28"/>
          <w:szCs w:val="28"/>
        </w:rPr>
        <w:t xml:space="preserve"> 250 тис. кв. м. житлової площі. На південній околиці </w:t>
      </w:r>
      <w:proofErr w:type="spellStart"/>
      <w:r w:rsidR="002B33AD">
        <w:rPr>
          <w:rFonts w:ascii="Times New Roman" w:hAnsi="Times New Roman" w:cs="Times New Roman"/>
          <w:sz w:val="28"/>
          <w:szCs w:val="28"/>
        </w:rPr>
        <w:t>Соцміста</w:t>
      </w:r>
      <w:proofErr w:type="spellEnd"/>
      <w:r w:rsidR="002B33AD">
        <w:rPr>
          <w:rFonts w:ascii="Times New Roman" w:hAnsi="Times New Roman" w:cs="Times New Roman"/>
          <w:sz w:val="28"/>
          <w:szCs w:val="28"/>
        </w:rPr>
        <w:t xml:space="preserve"> (район м. Кривий Ріг) виріс квартал світлих, високих будинків. На руднику ім.. Дзержинського збудовано шахтарське селище з 140 багатоповерхових будинків. На місці згарищ та руїн рудників виникли нові гірницькі селища «Перемога», «Першотравневе», «</w:t>
      </w:r>
      <w:proofErr w:type="spellStart"/>
      <w:r w:rsidR="002B33AD">
        <w:rPr>
          <w:rFonts w:ascii="Times New Roman" w:hAnsi="Times New Roman" w:cs="Times New Roman"/>
          <w:sz w:val="28"/>
          <w:szCs w:val="28"/>
        </w:rPr>
        <w:t>Диконка</w:t>
      </w:r>
      <w:proofErr w:type="spellEnd"/>
      <w:r w:rsidR="002B33AD">
        <w:rPr>
          <w:rFonts w:ascii="Times New Roman" w:hAnsi="Times New Roman" w:cs="Times New Roman"/>
          <w:sz w:val="28"/>
          <w:szCs w:val="28"/>
        </w:rPr>
        <w:t xml:space="preserve">». Центр міста прикрасився багатоповерховим готелем «Металург», на місці звалища впорядковано велику площу Миру, в центрі якої розбито сквер, а навколо виросли багатоповерхові будинки. Закінчилося будівництво водопроводу для південної групи рудників, ст. </w:t>
      </w:r>
      <w:proofErr w:type="spellStart"/>
      <w:r w:rsidR="002B33AD">
        <w:rPr>
          <w:rFonts w:ascii="Times New Roman" w:hAnsi="Times New Roman" w:cs="Times New Roman"/>
          <w:sz w:val="28"/>
          <w:szCs w:val="28"/>
        </w:rPr>
        <w:t>Довгинцево</w:t>
      </w:r>
      <w:proofErr w:type="spellEnd"/>
      <w:r w:rsidR="002B33AD">
        <w:rPr>
          <w:rFonts w:ascii="Times New Roman" w:hAnsi="Times New Roman" w:cs="Times New Roman"/>
          <w:sz w:val="28"/>
          <w:szCs w:val="28"/>
        </w:rPr>
        <w:t xml:space="preserve">. Відбудувалися та будувалися нові шкільні приміщення, робітничі клуби. В парках міста та рудників збудовано 8 літніх театрів </w:t>
      </w:r>
      <w:r w:rsidR="002B33AD" w:rsidRPr="002B33AD">
        <w:rPr>
          <w:rFonts w:ascii="Times New Roman" w:hAnsi="Times New Roman" w:cs="Times New Roman"/>
          <w:sz w:val="28"/>
          <w:szCs w:val="28"/>
        </w:rPr>
        <w:t>[</w:t>
      </w:r>
      <w:r w:rsidR="002B33AD">
        <w:rPr>
          <w:rFonts w:ascii="Times New Roman" w:hAnsi="Times New Roman" w:cs="Times New Roman"/>
          <w:sz w:val="28"/>
          <w:szCs w:val="28"/>
        </w:rPr>
        <w:t>1</w:t>
      </w:r>
      <w:r w:rsidR="002B33AD" w:rsidRPr="002B33AD">
        <w:rPr>
          <w:rFonts w:ascii="Times New Roman" w:hAnsi="Times New Roman" w:cs="Times New Roman"/>
          <w:sz w:val="28"/>
          <w:szCs w:val="28"/>
        </w:rPr>
        <w:t>,</w:t>
      </w:r>
      <w:r w:rsidR="002B33AD">
        <w:rPr>
          <w:rFonts w:ascii="Times New Roman" w:hAnsi="Times New Roman" w:cs="Times New Roman"/>
          <w:sz w:val="28"/>
          <w:szCs w:val="28"/>
        </w:rPr>
        <w:t xml:space="preserve"> с. 118</w:t>
      </w:r>
      <w:r w:rsidR="002B33AD" w:rsidRPr="002B33AD">
        <w:rPr>
          <w:rFonts w:ascii="Times New Roman" w:hAnsi="Times New Roman" w:cs="Times New Roman"/>
          <w:sz w:val="28"/>
          <w:szCs w:val="28"/>
        </w:rPr>
        <w:t>]</w:t>
      </w:r>
      <w:r w:rsidR="002B33AD">
        <w:rPr>
          <w:rFonts w:ascii="Times New Roman" w:hAnsi="Times New Roman" w:cs="Times New Roman"/>
          <w:sz w:val="28"/>
          <w:szCs w:val="28"/>
        </w:rPr>
        <w:t>.</w:t>
      </w:r>
      <w:r w:rsidRPr="00114971">
        <w:rPr>
          <w:noProof/>
          <w:lang w:eastAsia="uk-UA"/>
        </w:rPr>
        <w:t xml:space="preserve"> </w:t>
      </w:r>
    </w:p>
    <w:p w:rsidR="002B33AD" w:rsidRDefault="002B33AD" w:rsidP="00154E64">
      <w:pPr>
        <w:spacing w:after="0"/>
        <w:ind w:firstLine="426"/>
        <w:jc w:val="both"/>
        <w:rPr>
          <w:rFonts w:ascii="Times New Roman" w:hAnsi="Times New Roman" w:cs="Times New Roman"/>
          <w:sz w:val="28"/>
          <w:szCs w:val="28"/>
        </w:rPr>
      </w:pPr>
      <w:r>
        <w:rPr>
          <w:rFonts w:ascii="Times New Roman" w:hAnsi="Times New Roman" w:cs="Times New Roman"/>
          <w:sz w:val="28"/>
          <w:szCs w:val="28"/>
        </w:rPr>
        <w:t>Керівництво областей приділяло увагу дозвіллю і святам населення. У м. К</w:t>
      </w:r>
      <w:r w:rsidR="00665F0A">
        <w:rPr>
          <w:rFonts w:ascii="Times New Roman" w:hAnsi="Times New Roman" w:cs="Times New Roman"/>
          <w:sz w:val="28"/>
          <w:szCs w:val="28"/>
        </w:rPr>
        <w:t xml:space="preserve">ропивницький на площі Кірова була поставлена новорічна ялинка (1945 Новий рік) </w:t>
      </w:r>
      <w:r w:rsidR="00665F0A" w:rsidRPr="00665F0A">
        <w:rPr>
          <w:rFonts w:ascii="Times New Roman" w:hAnsi="Times New Roman" w:cs="Times New Roman"/>
          <w:sz w:val="28"/>
          <w:szCs w:val="28"/>
        </w:rPr>
        <w:t>[</w:t>
      </w:r>
      <w:r w:rsidR="00665F0A">
        <w:rPr>
          <w:rFonts w:ascii="Times New Roman" w:hAnsi="Times New Roman" w:cs="Times New Roman"/>
          <w:sz w:val="28"/>
          <w:szCs w:val="28"/>
        </w:rPr>
        <w:t>3</w:t>
      </w:r>
      <w:r w:rsidR="00665F0A" w:rsidRPr="00665F0A">
        <w:rPr>
          <w:rFonts w:ascii="Times New Roman" w:hAnsi="Times New Roman" w:cs="Times New Roman"/>
          <w:sz w:val="28"/>
          <w:szCs w:val="28"/>
        </w:rPr>
        <w:t xml:space="preserve">,Арк. </w:t>
      </w:r>
      <w:r w:rsidR="00665F0A">
        <w:rPr>
          <w:rFonts w:ascii="Times New Roman" w:hAnsi="Times New Roman" w:cs="Times New Roman"/>
          <w:sz w:val="28"/>
          <w:szCs w:val="28"/>
        </w:rPr>
        <w:t>121</w:t>
      </w:r>
      <w:r w:rsidR="00665F0A" w:rsidRPr="00665F0A">
        <w:rPr>
          <w:rFonts w:ascii="Times New Roman" w:hAnsi="Times New Roman" w:cs="Times New Roman"/>
          <w:sz w:val="28"/>
          <w:szCs w:val="28"/>
        </w:rPr>
        <w:t>]</w:t>
      </w:r>
      <w:r w:rsidR="00665F0A">
        <w:rPr>
          <w:rFonts w:ascii="Times New Roman" w:hAnsi="Times New Roman" w:cs="Times New Roman"/>
          <w:sz w:val="28"/>
          <w:szCs w:val="28"/>
        </w:rPr>
        <w:t>.</w:t>
      </w:r>
    </w:p>
    <w:p w:rsidR="00665F0A" w:rsidRDefault="00665F0A" w:rsidP="00154E64">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Значною проблемою була дитяча безпритульність. Для її подолання формується мережа дитячих будинків, відбудовуються старі, відкриваються нові. У цьому плані держава уже мала певний досвід перших років Радянської влади, але не були враховані прорахунки і помилки того часу. </w:t>
      </w:r>
    </w:p>
    <w:p w:rsidR="00665F0A" w:rsidRDefault="00665F0A" w:rsidP="00154E64">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Як і все в тогочасній країні, приріст дітей у дитячих будинках визначався планом. Проте сиріт виявилося стільки, що планова кількість більш ніж на половину відставала від реально існуючої. Наприклад, Дніпропетровський обласний відділ народної освіти та грудень 1946 р. направив до дитячих будинків 649 нових вихованців, у січні 1947 р. кількість таких дітей зросла до 795 чоловік і лише за 12 днів лютого прибуло 778 дітей. Всього на 1947 р. планом передбачалося мати в дитячих будинках області 3,9 тис. вихованців, проте на 20 грудня 1947 р. їх було 6,64 тис. чоловік </w:t>
      </w:r>
      <w:r w:rsidRPr="00665F0A">
        <w:rPr>
          <w:rFonts w:ascii="Times New Roman" w:hAnsi="Times New Roman" w:cs="Times New Roman"/>
          <w:sz w:val="28"/>
          <w:szCs w:val="28"/>
        </w:rPr>
        <w:t>[</w:t>
      </w:r>
      <w:r w:rsidR="00E423B7">
        <w:rPr>
          <w:rFonts w:ascii="Times New Roman" w:hAnsi="Times New Roman" w:cs="Times New Roman"/>
          <w:sz w:val="28"/>
          <w:szCs w:val="28"/>
        </w:rPr>
        <w:t>5</w:t>
      </w:r>
      <w:r w:rsidRPr="00665F0A">
        <w:rPr>
          <w:rFonts w:ascii="Times New Roman" w:hAnsi="Times New Roman" w:cs="Times New Roman"/>
          <w:sz w:val="28"/>
          <w:szCs w:val="28"/>
        </w:rPr>
        <w:t xml:space="preserve">,Арк. </w:t>
      </w:r>
      <w:r w:rsidR="00E423B7">
        <w:rPr>
          <w:rFonts w:ascii="Times New Roman" w:hAnsi="Times New Roman" w:cs="Times New Roman"/>
          <w:sz w:val="28"/>
          <w:szCs w:val="28"/>
        </w:rPr>
        <w:t>3</w:t>
      </w:r>
      <w:r w:rsidRPr="00665F0A">
        <w:rPr>
          <w:rFonts w:ascii="Times New Roman" w:hAnsi="Times New Roman" w:cs="Times New Roman"/>
          <w:sz w:val="28"/>
          <w:szCs w:val="28"/>
        </w:rPr>
        <w:t>].</w:t>
      </w:r>
    </w:p>
    <w:p w:rsidR="00E423B7" w:rsidRDefault="00E423B7" w:rsidP="00154E64">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Воєнна пора з її особливими умовами, майже повним розладом системи суспільного виховання сприяла зростанню проявів асоціальної поведінки дітей та підлітків. Масові випадки недисциплінованості учнів у школі, негідна поведінка та підлітків. Масові випадки недисциплінованості учнів у школі, </w:t>
      </w:r>
      <w:r>
        <w:rPr>
          <w:rFonts w:ascii="Times New Roman" w:hAnsi="Times New Roman" w:cs="Times New Roman"/>
          <w:sz w:val="28"/>
          <w:szCs w:val="28"/>
        </w:rPr>
        <w:lastRenderedPageBreak/>
        <w:t>негідна поведінка підлітків у громадянських місцях, поширення шкідливих звичок серед молоді, зростання кількості дитячих правопорушень – всі ці негативні факти стали не вельми привабливою прикметою того часу. Подекуди спостерігалися навіть вияви організованої дитячої злочинності</w:t>
      </w:r>
      <w:r w:rsidR="009F60D2">
        <w:rPr>
          <w:rFonts w:ascii="Times New Roman" w:hAnsi="Times New Roman" w:cs="Times New Roman"/>
          <w:sz w:val="28"/>
          <w:szCs w:val="28"/>
        </w:rPr>
        <w:t xml:space="preserve">. Так, органами </w:t>
      </w:r>
      <w:r w:rsidR="00114971">
        <w:rPr>
          <w:noProof/>
          <w:lang w:eastAsia="uk-UA"/>
        </w:rPr>
        <w:drawing>
          <wp:anchor distT="0" distB="0" distL="114300" distR="114300" simplePos="0" relativeHeight="251661312" behindDoc="1" locked="0" layoutInCell="1" allowOverlap="1" wp14:anchorId="6D62446F" wp14:editId="6DE835B5">
            <wp:simplePos x="0" y="0"/>
            <wp:positionH relativeFrom="column">
              <wp:posOffset>1774825</wp:posOffset>
            </wp:positionH>
            <wp:positionV relativeFrom="paragraph">
              <wp:posOffset>1069975</wp:posOffset>
            </wp:positionV>
            <wp:extent cx="4392930" cy="2667000"/>
            <wp:effectExtent l="0" t="0" r="7620" b="0"/>
            <wp:wrapTight wrapText="bothSides">
              <wp:wrapPolygon edited="0">
                <wp:start x="0" y="0"/>
                <wp:lineTo x="0" y="21446"/>
                <wp:lineTo x="21544" y="21446"/>
                <wp:lineTo x="21544" y="0"/>
                <wp:lineTo x="0" y="0"/>
              </wp:wrapPolygon>
            </wp:wrapTight>
            <wp:docPr id="4" name="Рисунок 4" descr="Дитячий ГУЛАГ» в контексті політики державного терору (1937–1939 рр.) -  Україна модер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тячий ГУЛАГ» в контексті політики державного терору (1937–1939 рр.) -  Україна модер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2930"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60D2">
        <w:rPr>
          <w:rFonts w:ascii="Times New Roman" w:hAnsi="Times New Roman" w:cs="Times New Roman"/>
          <w:sz w:val="28"/>
          <w:szCs w:val="28"/>
        </w:rPr>
        <w:t xml:space="preserve">міліції м. Дніпропетровська в травні 1945 р. було розкрито злочину групу підлітків 1929-1932 рр. народження, учасники якої скоїли декілька квартирних крадіжок, незаконно заволодівши цінностями на суму 24 тисячі карбованців </w:t>
      </w:r>
      <w:r w:rsidR="009F60D2" w:rsidRPr="009F60D2">
        <w:rPr>
          <w:rFonts w:ascii="Times New Roman" w:hAnsi="Times New Roman" w:cs="Times New Roman"/>
          <w:sz w:val="28"/>
          <w:szCs w:val="28"/>
        </w:rPr>
        <w:t>[</w:t>
      </w:r>
      <w:r w:rsidR="009F60D2">
        <w:rPr>
          <w:rFonts w:ascii="Times New Roman" w:hAnsi="Times New Roman" w:cs="Times New Roman"/>
          <w:sz w:val="28"/>
          <w:szCs w:val="28"/>
        </w:rPr>
        <w:t>2</w:t>
      </w:r>
      <w:r w:rsidR="009F60D2" w:rsidRPr="009F60D2">
        <w:rPr>
          <w:rFonts w:ascii="Times New Roman" w:hAnsi="Times New Roman" w:cs="Times New Roman"/>
          <w:sz w:val="28"/>
          <w:szCs w:val="28"/>
        </w:rPr>
        <w:t>,</w:t>
      </w:r>
      <w:r w:rsidR="009F60D2">
        <w:rPr>
          <w:rFonts w:ascii="Times New Roman" w:hAnsi="Times New Roman" w:cs="Times New Roman"/>
          <w:sz w:val="28"/>
          <w:szCs w:val="28"/>
        </w:rPr>
        <w:t xml:space="preserve"> 44</w:t>
      </w:r>
      <w:r w:rsidR="009F60D2" w:rsidRPr="009F60D2">
        <w:rPr>
          <w:rFonts w:ascii="Times New Roman" w:hAnsi="Times New Roman" w:cs="Times New Roman"/>
          <w:sz w:val="28"/>
          <w:szCs w:val="28"/>
        </w:rPr>
        <w:t>].</w:t>
      </w:r>
      <w:r w:rsidR="009F60D2">
        <w:rPr>
          <w:rFonts w:ascii="Times New Roman" w:hAnsi="Times New Roman" w:cs="Times New Roman"/>
          <w:sz w:val="28"/>
          <w:szCs w:val="28"/>
        </w:rPr>
        <w:t xml:space="preserve"> Для організації профілактики щодо запобігання правопорушенням юних громадян на місцях створювалися дитячі кімнати при рай відділеннях НКВС.</w:t>
      </w:r>
      <w:r w:rsidR="00114971" w:rsidRPr="00114971">
        <w:rPr>
          <w:noProof/>
          <w:lang w:eastAsia="uk-UA"/>
        </w:rPr>
        <w:t xml:space="preserve"> </w:t>
      </w:r>
    </w:p>
    <w:p w:rsidR="009F60D2" w:rsidRPr="002A4BD5" w:rsidRDefault="009F60D2" w:rsidP="00154E64">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Підводячи підсумки, можна зазначити, що повсякденне життя населення промислових регіонів протікало у вкрай несприятливих умовах. Велика </w:t>
      </w:r>
      <w:proofErr w:type="spellStart"/>
      <w:r>
        <w:rPr>
          <w:rFonts w:ascii="Times New Roman" w:hAnsi="Times New Roman" w:cs="Times New Roman"/>
          <w:sz w:val="28"/>
          <w:szCs w:val="28"/>
        </w:rPr>
        <w:t>Вітчизяна</w:t>
      </w:r>
      <w:proofErr w:type="spellEnd"/>
      <w:r>
        <w:rPr>
          <w:rFonts w:ascii="Times New Roman" w:hAnsi="Times New Roman" w:cs="Times New Roman"/>
          <w:sz w:val="28"/>
          <w:szCs w:val="28"/>
        </w:rPr>
        <w:t xml:space="preserve"> війна лишила по собі величезну руйнацію економіки та соціальної сфери. Внаслідок війна погіршився стан у житлово-комунальному секторі, посилився дефіцит продовольчих та промислових товарів. Але незважаючи на скрутні </w:t>
      </w:r>
      <w:r w:rsidR="00114971">
        <w:rPr>
          <w:rFonts w:ascii="Times New Roman" w:hAnsi="Times New Roman" w:cs="Times New Roman"/>
          <w:sz w:val="28"/>
          <w:szCs w:val="28"/>
        </w:rPr>
        <w:t>та несприятливі умови, люди продовжили вибудовувати своє життя. Робили вони це завдяки біологічним та соціокультурним правилам організації повсякденності, до яких належать способи та форми задоволення біологічних потреб людини (їжа, одяг, житло), соціальні норми, цінності, традиції та новації.</w:t>
      </w:r>
    </w:p>
    <w:p w:rsidR="003E3406" w:rsidRDefault="003B5666" w:rsidP="003B5666">
      <w:pPr>
        <w:ind w:firstLine="426"/>
        <w:jc w:val="center"/>
        <w:rPr>
          <w:rFonts w:ascii="Times New Roman" w:hAnsi="Times New Roman" w:cs="Times New Roman"/>
          <w:sz w:val="28"/>
          <w:szCs w:val="28"/>
        </w:rPr>
      </w:pPr>
      <w:r>
        <w:rPr>
          <w:rFonts w:ascii="Times New Roman" w:hAnsi="Times New Roman" w:cs="Times New Roman"/>
          <w:sz w:val="28"/>
          <w:szCs w:val="28"/>
        </w:rPr>
        <w:t>Список використаної літератури та джерел</w:t>
      </w:r>
    </w:p>
    <w:p w:rsidR="003B5666" w:rsidRDefault="003B5666" w:rsidP="003B5666">
      <w:pPr>
        <w:pStyle w:val="a5"/>
        <w:numPr>
          <w:ilvl w:val="0"/>
          <w:numId w:val="1"/>
        </w:numPr>
        <w:jc w:val="both"/>
        <w:rPr>
          <w:rFonts w:ascii="Times New Roman" w:hAnsi="Times New Roman" w:cs="Times New Roman"/>
          <w:sz w:val="28"/>
          <w:szCs w:val="28"/>
        </w:rPr>
      </w:pPr>
      <w:proofErr w:type="spellStart"/>
      <w:r w:rsidRPr="003B5666">
        <w:rPr>
          <w:rFonts w:ascii="Times New Roman" w:hAnsi="Times New Roman" w:cs="Times New Roman"/>
          <w:sz w:val="28"/>
          <w:szCs w:val="28"/>
        </w:rPr>
        <w:t>Варгатюк</w:t>
      </w:r>
      <w:proofErr w:type="spellEnd"/>
      <w:r w:rsidRPr="003B5666">
        <w:rPr>
          <w:rFonts w:ascii="Times New Roman" w:hAnsi="Times New Roman" w:cs="Times New Roman"/>
          <w:sz w:val="28"/>
          <w:szCs w:val="28"/>
        </w:rPr>
        <w:t xml:space="preserve"> П. Л. Рудна скарбниця півдня / П. Л. </w:t>
      </w:r>
      <w:proofErr w:type="spellStart"/>
      <w:r w:rsidRPr="003B5666">
        <w:rPr>
          <w:rFonts w:ascii="Times New Roman" w:hAnsi="Times New Roman" w:cs="Times New Roman"/>
          <w:sz w:val="28"/>
          <w:szCs w:val="28"/>
        </w:rPr>
        <w:t>Варгатюк</w:t>
      </w:r>
      <w:proofErr w:type="spellEnd"/>
      <w:r w:rsidRPr="003B5666">
        <w:rPr>
          <w:rFonts w:ascii="Times New Roman" w:hAnsi="Times New Roman" w:cs="Times New Roman"/>
          <w:sz w:val="28"/>
          <w:szCs w:val="28"/>
        </w:rPr>
        <w:t xml:space="preserve">, А. В. </w:t>
      </w:r>
      <w:proofErr w:type="spellStart"/>
      <w:r w:rsidRPr="003B5666">
        <w:rPr>
          <w:rFonts w:ascii="Times New Roman" w:hAnsi="Times New Roman" w:cs="Times New Roman"/>
          <w:sz w:val="28"/>
          <w:szCs w:val="28"/>
        </w:rPr>
        <w:t>Дольчук</w:t>
      </w:r>
      <w:proofErr w:type="spellEnd"/>
      <w:r w:rsidRPr="003B5666">
        <w:rPr>
          <w:rFonts w:ascii="Times New Roman" w:hAnsi="Times New Roman" w:cs="Times New Roman"/>
          <w:sz w:val="28"/>
          <w:szCs w:val="28"/>
        </w:rPr>
        <w:t>. – Дніпропетровськ: Промінь, 1966. – 160 с.</w:t>
      </w:r>
    </w:p>
    <w:p w:rsidR="003B5666" w:rsidRDefault="0064681E" w:rsidP="003B5666">
      <w:pPr>
        <w:pStyle w:val="a5"/>
        <w:numPr>
          <w:ilvl w:val="0"/>
          <w:numId w:val="1"/>
        </w:numPr>
        <w:jc w:val="both"/>
        <w:rPr>
          <w:rFonts w:ascii="Times New Roman" w:hAnsi="Times New Roman" w:cs="Times New Roman"/>
          <w:sz w:val="28"/>
          <w:szCs w:val="28"/>
        </w:rPr>
      </w:pPr>
      <w:r w:rsidRPr="0064681E">
        <w:rPr>
          <w:rFonts w:ascii="Times New Roman" w:hAnsi="Times New Roman" w:cs="Times New Roman"/>
          <w:sz w:val="28"/>
          <w:szCs w:val="28"/>
        </w:rPr>
        <w:t>Голиш Г. М. Наслідки німецько-радянської війни для неповнолітніх громадян України / Г. М. Голиш. // Український історичний журнал. – 2005. – №3. – С. 37–49.</w:t>
      </w:r>
    </w:p>
    <w:p w:rsidR="0064681E" w:rsidRDefault="0064681E" w:rsidP="003B5666">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Центральний державний архів громадянських об’єднань України (ЦДАГО України). – Ф.7 – </w:t>
      </w:r>
      <w:proofErr w:type="spellStart"/>
      <w:r>
        <w:rPr>
          <w:rFonts w:ascii="Times New Roman" w:hAnsi="Times New Roman" w:cs="Times New Roman"/>
          <w:sz w:val="28"/>
          <w:szCs w:val="28"/>
        </w:rPr>
        <w:t>Оп</w:t>
      </w:r>
      <w:proofErr w:type="spellEnd"/>
      <w:r>
        <w:rPr>
          <w:rFonts w:ascii="Times New Roman" w:hAnsi="Times New Roman" w:cs="Times New Roman"/>
          <w:sz w:val="28"/>
          <w:szCs w:val="28"/>
        </w:rPr>
        <w:t>. 5. – Арк. 11.</w:t>
      </w:r>
    </w:p>
    <w:p w:rsidR="0064681E" w:rsidRDefault="0064681E" w:rsidP="003B5666">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ЦДАГО України. – Ф. 1. </w:t>
      </w:r>
      <w:r w:rsidRPr="0064681E">
        <w:rPr>
          <w:rFonts w:ascii="Times New Roman" w:hAnsi="Times New Roman" w:cs="Times New Roman"/>
          <w:sz w:val="28"/>
          <w:szCs w:val="28"/>
        </w:rPr>
        <w:t xml:space="preserve">– </w:t>
      </w:r>
      <w:proofErr w:type="spellStart"/>
      <w:r w:rsidRPr="0064681E">
        <w:rPr>
          <w:rFonts w:ascii="Times New Roman" w:hAnsi="Times New Roman" w:cs="Times New Roman"/>
          <w:sz w:val="28"/>
          <w:szCs w:val="28"/>
        </w:rPr>
        <w:t>Оп</w:t>
      </w:r>
      <w:proofErr w:type="spellEnd"/>
      <w:r w:rsidRPr="0064681E">
        <w:rPr>
          <w:rFonts w:ascii="Times New Roman" w:hAnsi="Times New Roman" w:cs="Times New Roman"/>
          <w:sz w:val="28"/>
          <w:szCs w:val="28"/>
        </w:rPr>
        <w:t xml:space="preserve">. </w:t>
      </w:r>
      <w:r>
        <w:rPr>
          <w:rFonts w:ascii="Times New Roman" w:hAnsi="Times New Roman" w:cs="Times New Roman"/>
          <w:sz w:val="28"/>
          <w:szCs w:val="28"/>
        </w:rPr>
        <w:t>23</w:t>
      </w:r>
      <w:r w:rsidRPr="0064681E">
        <w:rPr>
          <w:rFonts w:ascii="Times New Roman" w:hAnsi="Times New Roman" w:cs="Times New Roman"/>
          <w:sz w:val="28"/>
          <w:szCs w:val="28"/>
        </w:rPr>
        <w:t xml:space="preserve">. – Арк. </w:t>
      </w:r>
      <w:r>
        <w:rPr>
          <w:rFonts w:ascii="Times New Roman" w:hAnsi="Times New Roman" w:cs="Times New Roman"/>
          <w:sz w:val="28"/>
          <w:szCs w:val="28"/>
        </w:rPr>
        <w:t>41</w:t>
      </w:r>
      <w:r w:rsidRPr="0064681E">
        <w:rPr>
          <w:rFonts w:ascii="Times New Roman" w:hAnsi="Times New Roman" w:cs="Times New Roman"/>
          <w:sz w:val="28"/>
          <w:szCs w:val="28"/>
        </w:rPr>
        <w:t>.</w:t>
      </w:r>
    </w:p>
    <w:p w:rsidR="0064681E" w:rsidRPr="0064681E" w:rsidRDefault="0064681E" w:rsidP="0064681E">
      <w:pPr>
        <w:pStyle w:val="a5"/>
        <w:numPr>
          <w:ilvl w:val="0"/>
          <w:numId w:val="1"/>
        </w:numPr>
        <w:rPr>
          <w:rFonts w:ascii="Times New Roman" w:hAnsi="Times New Roman" w:cs="Times New Roman"/>
          <w:sz w:val="28"/>
          <w:szCs w:val="28"/>
        </w:rPr>
      </w:pPr>
      <w:r w:rsidRPr="0064681E">
        <w:rPr>
          <w:rFonts w:ascii="Times New Roman" w:hAnsi="Times New Roman" w:cs="Times New Roman"/>
          <w:sz w:val="28"/>
          <w:szCs w:val="28"/>
        </w:rPr>
        <w:t xml:space="preserve">ЦДАГО України. – Ф. </w:t>
      </w:r>
      <w:r>
        <w:rPr>
          <w:rFonts w:ascii="Times New Roman" w:hAnsi="Times New Roman" w:cs="Times New Roman"/>
          <w:sz w:val="28"/>
          <w:szCs w:val="28"/>
        </w:rPr>
        <w:t>7</w:t>
      </w:r>
      <w:r w:rsidRPr="0064681E">
        <w:rPr>
          <w:rFonts w:ascii="Times New Roman" w:hAnsi="Times New Roman" w:cs="Times New Roman"/>
          <w:sz w:val="28"/>
          <w:szCs w:val="28"/>
        </w:rPr>
        <w:t xml:space="preserve">. – </w:t>
      </w:r>
      <w:proofErr w:type="spellStart"/>
      <w:r w:rsidRPr="0064681E">
        <w:rPr>
          <w:rFonts w:ascii="Times New Roman" w:hAnsi="Times New Roman" w:cs="Times New Roman"/>
          <w:sz w:val="28"/>
          <w:szCs w:val="28"/>
        </w:rPr>
        <w:t>Оп</w:t>
      </w:r>
      <w:proofErr w:type="spellEnd"/>
      <w:r w:rsidRPr="0064681E">
        <w:rPr>
          <w:rFonts w:ascii="Times New Roman" w:hAnsi="Times New Roman" w:cs="Times New Roman"/>
          <w:sz w:val="28"/>
          <w:szCs w:val="28"/>
        </w:rPr>
        <w:t xml:space="preserve">. </w:t>
      </w:r>
      <w:r>
        <w:rPr>
          <w:rFonts w:ascii="Times New Roman" w:hAnsi="Times New Roman" w:cs="Times New Roman"/>
          <w:sz w:val="28"/>
          <w:szCs w:val="28"/>
        </w:rPr>
        <w:t>5</w:t>
      </w:r>
      <w:r w:rsidRPr="0064681E">
        <w:rPr>
          <w:rFonts w:ascii="Times New Roman" w:hAnsi="Times New Roman" w:cs="Times New Roman"/>
          <w:sz w:val="28"/>
          <w:szCs w:val="28"/>
        </w:rPr>
        <w:t xml:space="preserve">. – Арк. </w:t>
      </w:r>
      <w:r>
        <w:rPr>
          <w:rFonts w:ascii="Times New Roman" w:hAnsi="Times New Roman" w:cs="Times New Roman"/>
          <w:sz w:val="28"/>
          <w:szCs w:val="28"/>
        </w:rPr>
        <w:t>1</w:t>
      </w:r>
      <w:r w:rsidRPr="0064681E">
        <w:rPr>
          <w:rFonts w:ascii="Times New Roman" w:hAnsi="Times New Roman" w:cs="Times New Roman"/>
          <w:sz w:val="28"/>
          <w:szCs w:val="28"/>
        </w:rPr>
        <w:t>1.</w:t>
      </w:r>
      <w:bookmarkStart w:id="0" w:name="_GoBack"/>
      <w:bookmarkEnd w:id="0"/>
    </w:p>
    <w:p w:rsidR="0064681E" w:rsidRPr="0064681E" w:rsidRDefault="0064681E" w:rsidP="0064681E">
      <w:pPr>
        <w:ind w:left="426"/>
        <w:jc w:val="both"/>
        <w:rPr>
          <w:rFonts w:ascii="Times New Roman" w:hAnsi="Times New Roman" w:cs="Times New Roman"/>
          <w:sz w:val="28"/>
          <w:szCs w:val="28"/>
        </w:rPr>
      </w:pPr>
    </w:p>
    <w:sectPr w:rsidR="0064681E" w:rsidRPr="0064681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F6D9C"/>
    <w:multiLevelType w:val="hybridMultilevel"/>
    <w:tmpl w:val="0EE4B5F0"/>
    <w:lvl w:ilvl="0" w:tplc="61F431F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F6D"/>
    <w:rsid w:val="00114971"/>
    <w:rsid w:val="00154E64"/>
    <w:rsid w:val="002A4BD5"/>
    <w:rsid w:val="002B33AD"/>
    <w:rsid w:val="00336CE8"/>
    <w:rsid w:val="003B5666"/>
    <w:rsid w:val="003E3406"/>
    <w:rsid w:val="0064681E"/>
    <w:rsid w:val="00665F0A"/>
    <w:rsid w:val="006C3A18"/>
    <w:rsid w:val="007031A8"/>
    <w:rsid w:val="00740F6D"/>
    <w:rsid w:val="007F5B3B"/>
    <w:rsid w:val="008C5554"/>
    <w:rsid w:val="009F60D2"/>
    <w:rsid w:val="00A3069D"/>
    <w:rsid w:val="00D03BF6"/>
    <w:rsid w:val="00E423B7"/>
    <w:rsid w:val="00F02B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55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5554"/>
    <w:rPr>
      <w:rFonts w:ascii="Tahoma" w:hAnsi="Tahoma" w:cs="Tahoma"/>
      <w:sz w:val="16"/>
      <w:szCs w:val="16"/>
    </w:rPr>
  </w:style>
  <w:style w:type="paragraph" w:styleId="a5">
    <w:name w:val="List Paragraph"/>
    <w:basedOn w:val="a"/>
    <w:uiPriority w:val="34"/>
    <w:qFormat/>
    <w:rsid w:val="003B56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55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5554"/>
    <w:rPr>
      <w:rFonts w:ascii="Tahoma" w:hAnsi="Tahoma" w:cs="Tahoma"/>
      <w:sz w:val="16"/>
      <w:szCs w:val="16"/>
    </w:rPr>
  </w:style>
  <w:style w:type="paragraph" w:styleId="a5">
    <w:name w:val="List Paragraph"/>
    <w:basedOn w:val="a"/>
    <w:uiPriority w:val="34"/>
    <w:qFormat/>
    <w:rsid w:val="003B56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4</Pages>
  <Words>5657</Words>
  <Characters>3226</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Badalyan-D</dc:creator>
  <cp:keywords/>
  <dc:description/>
  <cp:lastModifiedBy>Badalyan-D</cp:lastModifiedBy>
  <cp:revision>5</cp:revision>
  <dcterms:created xsi:type="dcterms:W3CDTF">2022-02-22T15:41:00Z</dcterms:created>
  <dcterms:modified xsi:type="dcterms:W3CDTF">2022-02-23T18:24:00Z</dcterms:modified>
</cp:coreProperties>
</file>